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882E39" w:rsidRPr="00A81E38" w:rsidRDefault="00C1048B" w:rsidP="00F56CA0">
      <w:pPr>
        <w:widowControl w:val="0"/>
        <w:autoSpaceDE w:val="0"/>
        <w:autoSpaceDN w:val="0"/>
        <w:adjustRightInd w:val="0"/>
        <w:spacing w:after="160"/>
        <w:jc w:val="center"/>
        <w:rPr>
          <w:rFonts w:asciiTheme="minorHAnsi" w:hAnsiTheme="minorHAnsi"/>
          <w:bCs/>
          <w:color w:val="FF0000"/>
          <w:sz w:val="36"/>
          <w:szCs w:val="36"/>
        </w:rPr>
      </w:pPr>
      <w:r w:rsidRPr="006A3C3B">
        <w:rPr>
          <w:rFonts w:asciiTheme="minorHAnsi" w:hAnsiTheme="minorHAnsi"/>
          <w:bCs/>
          <w:sz w:val="36"/>
          <w:szCs w:val="36"/>
        </w:rPr>
        <w:t>č.</w:t>
      </w:r>
      <w:r w:rsidR="00882E39" w:rsidRPr="006A3C3B">
        <w:rPr>
          <w:rFonts w:asciiTheme="minorHAnsi" w:hAnsiTheme="minorHAnsi"/>
          <w:bCs/>
          <w:sz w:val="36"/>
          <w:szCs w:val="36"/>
        </w:rPr>
        <w:t xml:space="preserve"> </w:t>
      </w:r>
      <w:r w:rsidR="00E95CD6" w:rsidRPr="006A3C3B">
        <w:rPr>
          <w:rFonts w:asciiTheme="minorHAnsi" w:hAnsiTheme="minorHAnsi"/>
          <w:bCs/>
          <w:sz w:val="36"/>
          <w:szCs w:val="36"/>
        </w:rPr>
        <w:t>ORM</w:t>
      </w:r>
      <w:r w:rsidR="00882E39" w:rsidRPr="006A3C3B">
        <w:rPr>
          <w:rFonts w:asciiTheme="minorHAnsi" w:hAnsiTheme="minorHAnsi"/>
          <w:bCs/>
          <w:sz w:val="36"/>
          <w:szCs w:val="36"/>
        </w:rPr>
        <w:t>/</w:t>
      </w:r>
      <w:r w:rsidR="00EE17B1" w:rsidRPr="00EE17B1">
        <w:rPr>
          <w:rFonts w:asciiTheme="minorHAnsi" w:hAnsiTheme="minorHAnsi"/>
          <w:bCs/>
          <w:sz w:val="36"/>
          <w:szCs w:val="36"/>
        </w:rPr>
        <w:t>1726</w:t>
      </w:r>
      <w:r w:rsidR="00882E39" w:rsidRPr="00EE17B1">
        <w:rPr>
          <w:rFonts w:asciiTheme="minorHAnsi" w:hAnsiTheme="minorHAnsi"/>
          <w:bCs/>
          <w:sz w:val="36"/>
          <w:szCs w:val="36"/>
        </w:rPr>
        <w:t>/</w:t>
      </w:r>
      <w:r w:rsidR="00EE17B1" w:rsidRPr="00EE17B1">
        <w:rPr>
          <w:rFonts w:asciiTheme="minorHAnsi" w:hAnsiTheme="minorHAnsi"/>
          <w:bCs/>
          <w:sz w:val="36"/>
          <w:szCs w:val="36"/>
        </w:rPr>
        <w:t>1</w:t>
      </w:r>
      <w:r w:rsidR="004005FA" w:rsidRPr="00EE17B1">
        <w:rPr>
          <w:rFonts w:asciiTheme="minorHAnsi" w:hAnsiTheme="minorHAnsi"/>
          <w:bCs/>
          <w:sz w:val="36"/>
          <w:szCs w:val="36"/>
        </w:rPr>
        <w:t>/</w:t>
      </w:r>
      <w:r w:rsidR="00882E39" w:rsidRPr="00EE17B1">
        <w:rPr>
          <w:rFonts w:asciiTheme="minorHAnsi" w:hAnsiTheme="minorHAnsi"/>
          <w:bCs/>
          <w:sz w:val="36"/>
          <w:szCs w:val="36"/>
        </w:rPr>
        <w:t>201</w:t>
      </w:r>
      <w:r w:rsidR="0072397B" w:rsidRPr="00EE17B1">
        <w:rPr>
          <w:rFonts w:asciiTheme="minorHAnsi" w:hAnsiTheme="minorHAnsi"/>
          <w:bCs/>
          <w:sz w:val="36"/>
          <w:szCs w:val="36"/>
        </w:rPr>
        <w:t>7</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EE17B1" w:rsidRDefault="00ED7C84" w:rsidP="00E52341">
      <w:pPr>
        <w:pStyle w:val="Bod1"/>
        <w:rPr>
          <w:iCs w:val="0"/>
          <w:color w:val="auto"/>
        </w:rPr>
      </w:pPr>
      <w:r w:rsidRPr="00FF3CFD">
        <w:t>2.1</w:t>
      </w:r>
      <w:r w:rsidRPr="00FF3CFD">
        <w:tab/>
      </w:r>
      <w:r w:rsidR="00E52341">
        <w:t xml:space="preserve">Podkladem pro uzavření této smlouvy je nabídka zhotovitele ze dne </w:t>
      </w:r>
      <w:r w:rsidR="000742BE">
        <w:t>………………………</w:t>
      </w:r>
      <w:r w:rsidR="00E52341">
        <w:t xml:space="preserve"> na zhotovení </w:t>
      </w:r>
      <w:r w:rsidR="00E52341" w:rsidRPr="00EE17B1">
        <w:rPr>
          <w:color w:val="auto"/>
        </w:rPr>
        <w:t>akce „</w:t>
      </w:r>
      <w:r w:rsidR="00EE17B1" w:rsidRPr="00EE17B1">
        <w:rPr>
          <w:color w:val="auto"/>
        </w:rPr>
        <w:t>Revitalizace centra Městské památkové zóny</w:t>
      </w:r>
      <w:r w:rsidR="00E52341" w:rsidRPr="00EE17B1">
        <w:rPr>
          <w:color w:val="auto"/>
        </w:rPr>
        <w:t>“ a přijmutí této nabídky objednatelem.</w:t>
      </w:r>
    </w:p>
    <w:p w:rsidR="00E52341" w:rsidRPr="00EE17B1" w:rsidRDefault="00E52341" w:rsidP="00FF3CFD">
      <w:pPr>
        <w:pStyle w:val="Bod1"/>
        <w:rPr>
          <w:color w:val="auto"/>
        </w:rPr>
      </w:pPr>
    </w:p>
    <w:p w:rsidR="00882E39" w:rsidRPr="00EE17B1" w:rsidRDefault="00ED7C84" w:rsidP="00FF3CFD">
      <w:pPr>
        <w:pStyle w:val="Bod1"/>
        <w:rPr>
          <w:color w:val="auto"/>
        </w:rPr>
      </w:pPr>
      <w:r w:rsidRPr="00EE17B1">
        <w:rPr>
          <w:color w:val="auto"/>
        </w:rPr>
        <w:t>2.2</w:t>
      </w:r>
      <w:r w:rsidRPr="00EE17B1">
        <w:rPr>
          <w:color w:val="auto"/>
        </w:rPr>
        <w:tab/>
      </w:r>
      <w:r w:rsidR="00590E66" w:rsidRPr="00EE17B1">
        <w:rPr>
          <w:color w:val="auto"/>
        </w:rPr>
        <w:t>Výchozí údaje:</w:t>
      </w:r>
    </w:p>
    <w:p w:rsidR="00376854" w:rsidRPr="00EE17B1" w:rsidRDefault="00376854" w:rsidP="00673C1D">
      <w:pPr>
        <w:widowControl w:val="0"/>
        <w:jc w:val="both"/>
        <w:rPr>
          <w:iCs/>
          <w:sz w:val="6"/>
          <w:szCs w:val="6"/>
        </w:rPr>
      </w:pPr>
    </w:p>
    <w:p w:rsidR="00882E39" w:rsidRPr="00EE17B1" w:rsidRDefault="00996801" w:rsidP="00E52341">
      <w:pPr>
        <w:pStyle w:val="Bod2"/>
        <w:ind w:left="1560" w:hanging="993"/>
        <w:rPr>
          <w:color w:val="auto"/>
        </w:rPr>
      </w:pPr>
      <w:r w:rsidRPr="00EE17B1">
        <w:rPr>
          <w:color w:val="auto"/>
        </w:rPr>
        <w:t>Název</w:t>
      </w:r>
      <w:r w:rsidR="00882E39" w:rsidRPr="00EE17B1">
        <w:rPr>
          <w:color w:val="auto"/>
        </w:rPr>
        <w:t>:</w:t>
      </w:r>
      <w:r w:rsidR="0095431C" w:rsidRPr="00EE17B1">
        <w:rPr>
          <w:color w:val="auto"/>
        </w:rPr>
        <w:tab/>
      </w:r>
      <w:r w:rsidR="00EE17B1" w:rsidRPr="00EE17B1">
        <w:rPr>
          <w:color w:val="auto"/>
        </w:rPr>
        <w:t>Revitalizace centra Městské památkové zóny</w:t>
      </w:r>
    </w:p>
    <w:p w:rsidR="005F6119" w:rsidRPr="00EE17B1" w:rsidRDefault="00996801" w:rsidP="00E52341">
      <w:pPr>
        <w:pStyle w:val="Bod2"/>
        <w:ind w:left="1560" w:hanging="993"/>
        <w:rPr>
          <w:color w:val="auto"/>
        </w:rPr>
      </w:pPr>
      <w:r w:rsidRPr="00EE17B1">
        <w:rPr>
          <w:color w:val="auto"/>
        </w:rPr>
        <w:t>Místo</w:t>
      </w:r>
      <w:r w:rsidR="00882E39" w:rsidRPr="00EE17B1">
        <w:rPr>
          <w:color w:val="auto"/>
        </w:rPr>
        <w:t>:</w:t>
      </w:r>
      <w:r w:rsidR="0095431C" w:rsidRPr="00EE17B1">
        <w:rPr>
          <w:color w:val="auto"/>
        </w:rPr>
        <w:tab/>
      </w:r>
      <w:r w:rsidR="00056170" w:rsidRPr="00EE17B1">
        <w:rPr>
          <w:color w:val="auto"/>
        </w:rPr>
        <w:t>Ústí nad Orlicí</w:t>
      </w:r>
    </w:p>
    <w:p w:rsidR="00882E39" w:rsidRPr="00EE17B1" w:rsidRDefault="005F6119" w:rsidP="00E52341">
      <w:pPr>
        <w:pStyle w:val="Bod2"/>
        <w:ind w:left="1560" w:hanging="993"/>
        <w:rPr>
          <w:color w:val="auto"/>
        </w:rPr>
      </w:pPr>
      <w:r w:rsidRPr="00EE17B1">
        <w:rPr>
          <w:color w:val="auto"/>
        </w:rPr>
        <w:t>Investor:</w:t>
      </w:r>
      <w:r w:rsidR="0095431C" w:rsidRPr="00EE17B1">
        <w:rPr>
          <w:color w:val="auto"/>
        </w:rPr>
        <w:tab/>
      </w:r>
      <w:r w:rsidR="00882E39" w:rsidRPr="00EE17B1">
        <w:rPr>
          <w:color w:val="auto"/>
        </w:rPr>
        <w:t>Město Ústí nad Orlicí</w:t>
      </w:r>
      <w:r w:rsidR="00882E39" w:rsidRPr="00EE17B1">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Default="00882E39" w:rsidP="000742BE">
      <w:pPr>
        <w:pStyle w:val="Bod1"/>
      </w:pPr>
      <w:r w:rsidRPr="00C1048B">
        <w:t>3.1</w:t>
      </w:r>
      <w:r w:rsidRPr="0095431C">
        <w:tab/>
      </w:r>
      <w:r w:rsidR="00B34247">
        <w:t>Předmětem této smlouvy je provedení akce „</w:t>
      </w:r>
      <w:r w:rsidR="00EE17B1">
        <w:rPr>
          <w:rFonts w:ascii="Calibri" w:hAnsi="Calibri" w:cs="Arial"/>
        </w:rPr>
        <w:t>Revitalizace centra Městské památkové zóny</w:t>
      </w:r>
      <w:r w:rsidR="00B34247">
        <w:t xml:space="preserve">“. Jedná se o </w:t>
      </w:r>
      <w:r w:rsidR="00EE17B1" w:rsidRPr="00EE17B1">
        <w:t xml:space="preserve">zhotovení nových pěších komunikací z mlatu a kamene, nového schodiště a rampy, závlahového vodovodu a drenáže a restaurátorské práce. </w:t>
      </w:r>
      <w:r w:rsidR="00EE17B1" w:rsidRPr="00993011">
        <w:t>Rozsah prací je specifikován projektovou dokumentací a výkazem výměr vypracovaných</w:t>
      </w:r>
      <w:r w:rsidR="00EE17B1">
        <w:t xml:space="preserve"> </w:t>
      </w:r>
      <w:r w:rsidR="00EE17B1" w:rsidRPr="00EE17B1">
        <w:t>Projektovým atelierem pro architekturu a pozemní stavby spol. s r.o.,</w:t>
      </w:r>
      <w:r w:rsidR="00EE17B1" w:rsidRPr="00EE17B1">
        <w:rPr>
          <w:b/>
          <w:bCs/>
        </w:rPr>
        <w:t xml:space="preserve"> </w:t>
      </w:r>
      <w:r w:rsidR="00EE17B1" w:rsidRPr="00EE17B1">
        <w:t>Bělehradská 199/70</w:t>
      </w:r>
      <w:r w:rsidR="00EE17B1" w:rsidRPr="00EE17B1">
        <w:t>, 120 00 Praha 2, Ing. arch. Tomášem Šantavým</w:t>
      </w:r>
      <w:r w:rsidR="00EE17B1">
        <w:t>, 4/2016 úprava 3/2017</w:t>
      </w:r>
      <w:r w:rsidR="00EE17B1" w:rsidRPr="00B1788D">
        <w:rPr>
          <w:color w:val="auto"/>
        </w:rPr>
        <w:t>.</w:t>
      </w:r>
      <w:r w:rsidR="00B1788D" w:rsidRPr="00B1788D">
        <w:rPr>
          <w:color w:val="auto"/>
        </w:rPr>
        <w:t xml:space="preserve"> </w:t>
      </w:r>
      <w:r w:rsidR="00EE17B1" w:rsidRPr="00B1788D">
        <w:rPr>
          <w:color w:val="auto"/>
        </w:rPr>
        <w:t xml:space="preserve">Stavba bude probíhat v koordinaci se společností </w:t>
      </w:r>
      <w:r w:rsidR="00EE17B1" w:rsidRPr="00B1788D">
        <w:rPr>
          <w:color w:val="auto"/>
        </w:rPr>
        <w:lastRenderedPageBreak/>
        <w:t>TEPVOS, spol. s r.o., která bude zajišťovat výstavbu nového veřejného osvětlení. V roce 2017 budou provedeny práce do maximální výše 4.000.000,- Kč s DPH</w:t>
      </w:r>
      <w:r w:rsidR="000742BE" w:rsidRPr="00B1788D">
        <w:rPr>
          <w:color w:val="auto"/>
        </w:rPr>
        <w:t>.</w:t>
      </w:r>
      <w:r w:rsidR="00993011" w:rsidRPr="00B1788D">
        <w:rPr>
          <w:color w:val="auto"/>
        </w:rPr>
        <w:t xml:space="preserve"> </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B1788D"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B1788D" w:rsidRPr="00B1788D">
        <w:rPr>
          <w:rFonts w:asciiTheme="minorHAnsi" w:hAnsiTheme="minorHAnsi"/>
          <w:iCs/>
          <w:sz w:val="22"/>
          <w:szCs w:val="22"/>
        </w:rPr>
        <w:t>3.7</w:t>
      </w:r>
      <w:r w:rsidR="00993011" w:rsidRPr="00B1788D">
        <w:rPr>
          <w:rFonts w:asciiTheme="minorHAnsi" w:hAnsiTheme="minorHAnsi"/>
          <w:iCs/>
          <w:sz w:val="22"/>
          <w:szCs w:val="22"/>
        </w:rPr>
        <w:t>.201</w:t>
      </w:r>
      <w:r w:rsidR="005B31A9" w:rsidRPr="00B1788D">
        <w:rPr>
          <w:rFonts w:asciiTheme="minorHAnsi" w:hAnsiTheme="minorHAnsi"/>
          <w:iCs/>
          <w:sz w:val="22"/>
          <w:szCs w:val="22"/>
        </w:rPr>
        <w:t>7</w:t>
      </w:r>
      <w:proofErr w:type="gramEnd"/>
    </w:p>
    <w:p w:rsidR="00996801" w:rsidRPr="00B1788D" w:rsidRDefault="00DF79AD" w:rsidP="00E52341">
      <w:pPr>
        <w:widowControl w:val="0"/>
        <w:tabs>
          <w:tab w:val="left" w:pos="3969"/>
          <w:tab w:val="left" w:pos="7797"/>
        </w:tabs>
        <w:ind w:left="2552" w:hanging="1985"/>
        <w:jc w:val="both"/>
        <w:rPr>
          <w:rFonts w:asciiTheme="minorHAnsi" w:hAnsiTheme="minorHAnsi"/>
          <w:iCs/>
          <w:sz w:val="22"/>
          <w:szCs w:val="22"/>
        </w:rPr>
      </w:pPr>
      <w:r w:rsidRPr="00B1788D">
        <w:rPr>
          <w:rFonts w:asciiTheme="minorHAnsi" w:hAnsiTheme="minorHAnsi"/>
          <w:iCs/>
          <w:sz w:val="22"/>
          <w:szCs w:val="22"/>
        </w:rPr>
        <w:t>Ukončení prací</w:t>
      </w:r>
      <w:r w:rsidR="002C75E8" w:rsidRPr="00B1788D">
        <w:rPr>
          <w:rFonts w:asciiTheme="minorHAnsi" w:hAnsiTheme="minorHAnsi"/>
          <w:iCs/>
          <w:sz w:val="22"/>
          <w:szCs w:val="22"/>
        </w:rPr>
        <w:t xml:space="preserve"> do:</w:t>
      </w:r>
      <w:r w:rsidR="00E52341" w:rsidRPr="00B1788D">
        <w:rPr>
          <w:rFonts w:asciiTheme="minorHAnsi" w:hAnsiTheme="minorHAnsi"/>
          <w:iCs/>
          <w:sz w:val="22"/>
          <w:szCs w:val="22"/>
        </w:rPr>
        <w:tab/>
      </w:r>
      <w:proofErr w:type="gramStart"/>
      <w:r w:rsidR="00B1788D" w:rsidRPr="00B1788D">
        <w:rPr>
          <w:rFonts w:asciiTheme="minorHAnsi" w:hAnsiTheme="minorHAnsi"/>
          <w:iCs/>
          <w:sz w:val="22"/>
          <w:szCs w:val="22"/>
        </w:rPr>
        <w:t>30.4</w:t>
      </w:r>
      <w:r w:rsidR="00993011" w:rsidRPr="00B1788D">
        <w:rPr>
          <w:rFonts w:asciiTheme="minorHAnsi" w:hAnsiTheme="minorHAnsi"/>
          <w:iCs/>
          <w:sz w:val="22"/>
          <w:szCs w:val="22"/>
        </w:rPr>
        <w:t>.201</w:t>
      </w:r>
      <w:r w:rsidR="00B1788D" w:rsidRPr="00B1788D">
        <w:rPr>
          <w:rFonts w:asciiTheme="minorHAnsi" w:hAnsiTheme="minorHAnsi"/>
          <w:iCs/>
          <w:sz w:val="22"/>
          <w:szCs w:val="22"/>
        </w:rPr>
        <w:t>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993011" w:rsidRPr="00F44895" w:rsidRDefault="00993011" w:rsidP="00993011">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S</w:t>
      </w:r>
      <w:r w:rsidR="00F44895" w:rsidRPr="00F44895">
        <w:rPr>
          <w:rFonts w:asciiTheme="minorHAnsi" w:hAnsiTheme="minorHAnsi"/>
          <w:iCs/>
          <w:sz w:val="22"/>
          <w:szCs w:val="22"/>
        </w:rPr>
        <w:t>O.01 Komunikační propojení</w:t>
      </w:r>
      <w:r w:rsidRPr="00F44895">
        <w:rPr>
          <w:rFonts w:asciiTheme="minorHAnsi" w:hAnsiTheme="minorHAnsi"/>
          <w:iCs/>
          <w:sz w:val="22"/>
          <w:szCs w:val="22"/>
        </w:rPr>
        <w:tab/>
        <w:t>………………………,- Kč</w:t>
      </w:r>
    </w:p>
    <w:p w:rsidR="00993011" w:rsidRPr="00F44895" w:rsidRDefault="00F44895" w:rsidP="00993011">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SO.08 Rozvody inženýrských sítí</w:t>
      </w:r>
      <w:r w:rsidR="00993011" w:rsidRPr="00F44895">
        <w:rPr>
          <w:rFonts w:asciiTheme="minorHAnsi" w:hAnsiTheme="minorHAnsi"/>
          <w:iCs/>
          <w:sz w:val="22"/>
          <w:szCs w:val="22"/>
        </w:rPr>
        <w:tab/>
        <w:t>………………………,- Kč</w:t>
      </w:r>
    </w:p>
    <w:p w:rsidR="00993011" w:rsidRPr="00F44895" w:rsidRDefault="00993011" w:rsidP="00993011">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F44895">
        <w:rPr>
          <w:rFonts w:asciiTheme="minorHAnsi" w:hAnsiTheme="minorHAnsi"/>
          <w:iCs/>
          <w:sz w:val="22"/>
          <w:szCs w:val="22"/>
        </w:rPr>
        <w:t>SO</w:t>
      </w:r>
      <w:r w:rsidR="00F44895" w:rsidRPr="00F44895">
        <w:rPr>
          <w:rFonts w:asciiTheme="minorHAnsi" w:hAnsiTheme="minorHAnsi"/>
          <w:iCs/>
          <w:sz w:val="22"/>
          <w:szCs w:val="22"/>
        </w:rPr>
        <w:t>.09 Architektonické prvky</w:t>
      </w:r>
      <w:r w:rsidRPr="00F44895">
        <w:rPr>
          <w:rFonts w:asciiTheme="minorHAnsi" w:hAnsiTheme="minorHAnsi"/>
          <w:iCs/>
          <w:sz w:val="22"/>
          <w:szCs w:val="22"/>
        </w:rPr>
        <w:tab/>
        <w:t>………………………,- Kč</w:t>
      </w:r>
    </w:p>
    <w:p w:rsidR="00584DCE" w:rsidRPr="00F44895" w:rsidRDefault="00584DCE" w:rsidP="00B34247">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Cena díla bez DPH</w:t>
      </w:r>
      <w:r w:rsidRPr="00F44895">
        <w:rPr>
          <w:rFonts w:asciiTheme="minorHAnsi" w:hAnsiTheme="minorHAnsi"/>
          <w:iCs/>
          <w:sz w:val="22"/>
          <w:szCs w:val="22"/>
        </w:rPr>
        <w:tab/>
      </w:r>
      <w:r w:rsidR="00993011" w:rsidRPr="00F44895">
        <w:rPr>
          <w:rFonts w:asciiTheme="minorHAnsi" w:hAnsiTheme="minorHAnsi"/>
          <w:iCs/>
          <w:sz w:val="22"/>
          <w:szCs w:val="22"/>
        </w:rPr>
        <w:t>………………………</w:t>
      </w:r>
      <w:r w:rsidR="00567849" w:rsidRPr="00F44895">
        <w:rPr>
          <w:rFonts w:asciiTheme="minorHAnsi" w:hAnsiTheme="minorHAnsi"/>
          <w:iCs/>
          <w:sz w:val="22"/>
          <w:szCs w:val="22"/>
        </w:rPr>
        <w:t xml:space="preserve">,- </w:t>
      </w:r>
      <w:r w:rsidRPr="00F44895">
        <w:rPr>
          <w:rFonts w:asciiTheme="minorHAnsi" w:hAnsiTheme="minorHAnsi"/>
          <w:iCs/>
          <w:sz w:val="22"/>
          <w:szCs w:val="22"/>
        </w:rPr>
        <w:t>Kč</w:t>
      </w:r>
    </w:p>
    <w:p w:rsidR="00584DCE" w:rsidRPr="00F44895" w:rsidRDefault="00584DCE" w:rsidP="0056784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F44895">
        <w:rPr>
          <w:rFonts w:asciiTheme="minorHAnsi" w:hAnsiTheme="minorHAnsi"/>
          <w:iCs/>
          <w:sz w:val="22"/>
          <w:szCs w:val="22"/>
        </w:rPr>
        <w:t>DPH 2</w:t>
      </w:r>
      <w:r w:rsidR="00E926DF" w:rsidRPr="00F44895">
        <w:rPr>
          <w:rFonts w:asciiTheme="minorHAnsi" w:hAnsiTheme="minorHAnsi"/>
          <w:iCs/>
          <w:sz w:val="22"/>
          <w:szCs w:val="22"/>
        </w:rPr>
        <w:t>1</w:t>
      </w:r>
      <w:r w:rsidRPr="00F44895">
        <w:rPr>
          <w:rFonts w:asciiTheme="minorHAnsi" w:hAnsiTheme="minorHAnsi"/>
          <w:iCs/>
          <w:sz w:val="22"/>
          <w:szCs w:val="22"/>
        </w:rPr>
        <w:t xml:space="preserve"> %</w:t>
      </w:r>
      <w:r w:rsidRPr="00F44895">
        <w:rPr>
          <w:rFonts w:asciiTheme="minorHAnsi" w:hAnsiTheme="minorHAnsi"/>
          <w:iCs/>
          <w:sz w:val="22"/>
          <w:szCs w:val="22"/>
        </w:rPr>
        <w:tab/>
      </w:r>
      <w:r w:rsidR="00993011" w:rsidRPr="00F44895">
        <w:rPr>
          <w:rFonts w:asciiTheme="minorHAnsi" w:hAnsiTheme="minorHAnsi"/>
          <w:iCs/>
          <w:sz w:val="22"/>
          <w:szCs w:val="22"/>
        </w:rPr>
        <w:t>………………………</w:t>
      </w:r>
      <w:r w:rsidR="00567849" w:rsidRPr="00F44895">
        <w:rPr>
          <w:rFonts w:asciiTheme="minorHAnsi" w:hAnsiTheme="minorHAnsi"/>
          <w:iCs/>
          <w:sz w:val="22"/>
          <w:szCs w:val="22"/>
        </w:rPr>
        <w:t>,-</w:t>
      </w:r>
      <w:r w:rsidRPr="00F44895">
        <w:rPr>
          <w:rFonts w:asciiTheme="minorHAnsi" w:hAnsiTheme="minorHAnsi"/>
          <w:iCs/>
          <w:sz w:val="22"/>
          <w:szCs w:val="22"/>
        </w:rPr>
        <w:t xml:space="preserve"> Kč</w:t>
      </w:r>
    </w:p>
    <w:p w:rsidR="00584DCE" w:rsidRPr="00F44895" w:rsidRDefault="00584DCE" w:rsidP="00567849">
      <w:pPr>
        <w:widowControl w:val="0"/>
        <w:tabs>
          <w:tab w:val="right" w:pos="8080"/>
        </w:tabs>
        <w:autoSpaceDE w:val="0"/>
        <w:autoSpaceDN w:val="0"/>
        <w:adjustRightInd w:val="0"/>
        <w:ind w:left="567"/>
        <w:jc w:val="both"/>
        <w:rPr>
          <w:rFonts w:asciiTheme="minorHAnsi" w:hAnsiTheme="minorHAnsi"/>
          <w:iCs/>
          <w:sz w:val="22"/>
          <w:szCs w:val="22"/>
        </w:rPr>
      </w:pPr>
      <w:r w:rsidRPr="00F44895">
        <w:rPr>
          <w:rFonts w:asciiTheme="minorHAnsi" w:hAnsiTheme="minorHAnsi"/>
          <w:iCs/>
          <w:sz w:val="22"/>
          <w:szCs w:val="22"/>
        </w:rPr>
        <w:t>Cena celkem včetně DPH</w:t>
      </w:r>
      <w:r w:rsidRPr="00F44895">
        <w:rPr>
          <w:rFonts w:asciiTheme="minorHAnsi" w:hAnsiTheme="minorHAnsi"/>
          <w:iCs/>
          <w:sz w:val="22"/>
          <w:szCs w:val="22"/>
        </w:rPr>
        <w:tab/>
      </w:r>
      <w:r w:rsidR="00993011" w:rsidRPr="00F44895">
        <w:rPr>
          <w:rFonts w:asciiTheme="minorHAnsi" w:hAnsiTheme="minorHAnsi"/>
          <w:iCs/>
          <w:sz w:val="22"/>
          <w:szCs w:val="22"/>
        </w:rPr>
        <w:t>………………………</w:t>
      </w:r>
      <w:r w:rsidRPr="00F44895">
        <w:rPr>
          <w:rFonts w:asciiTheme="minorHAnsi" w:hAnsiTheme="minorHAnsi"/>
          <w:iCs/>
          <w:sz w:val="22"/>
          <w:szCs w:val="22"/>
        </w:rPr>
        <w:t>,- Kč</w:t>
      </w:r>
    </w:p>
    <w:p w:rsidR="00875826" w:rsidRPr="00F44895" w:rsidRDefault="00875826" w:rsidP="00875826">
      <w:pPr>
        <w:widowControl w:val="0"/>
        <w:autoSpaceDE w:val="0"/>
        <w:autoSpaceDN w:val="0"/>
        <w:adjustRightInd w:val="0"/>
        <w:jc w:val="both"/>
        <w:rPr>
          <w:rFonts w:asciiTheme="minorHAnsi" w:hAnsiTheme="minorHAnsi"/>
          <w:iCs/>
          <w:sz w:val="22"/>
          <w:szCs w:val="22"/>
        </w:rPr>
      </w:pPr>
    </w:p>
    <w:p w:rsidR="00875826" w:rsidRPr="00F44895" w:rsidRDefault="00512B2D" w:rsidP="00567849">
      <w:pPr>
        <w:pStyle w:val="Bod1"/>
        <w:rPr>
          <w:color w:val="auto"/>
        </w:rPr>
      </w:pPr>
      <w:r w:rsidRPr="00F44895">
        <w:rPr>
          <w:color w:val="auto"/>
        </w:rPr>
        <w:t>5.3</w:t>
      </w:r>
      <w:r w:rsidRPr="00F44895">
        <w:rPr>
          <w:color w:val="auto"/>
        </w:rPr>
        <w:tab/>
      </w:r>
      <w:r w:rsidR="00875826" w:rsidRPr="00F44895">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44895" w:rsidRDefault="00F44895"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lastRenderedPageBreak/>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Default="00152305" w:rsidP="00C72E43">
      <w:pPr>
        <w:pStyle w:val="Bod1"/>
      </w:pPr>
    </w:p>
    <w:p w:rsidR="00F44895" w:rsidRPr="00C1048B" w:rsidRDefault="00F4489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F44895" w:rsidRDefault="007364D7"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8.8</w:t>
      </w:r>
      <w:r w:rsidRPr="00C1048B">
        <w:tab/>
      </w:r>
      <w:r w:rsidRPr="00F44895">
        <w:rPr>
          <w:color w:val="auto"/>
        </w:rPr>
        <w:t xml:space="preserve">Objednatel se zavazuje provádět technický dozor. </w:t>
      </w:r>
      <w:r w:rsidRPr="00F44895">
        <w:rPr>
          <w:bCs/>
          <w:color w:val="auto"/>
        </w:rPr>
        <w:t xml:space="preserve">Technickým dozorem objednatele je pověřen </w:t>
      </w:r>
      <w:r w:rsidR="00F44895" w:rsidRPr="00F44895">
        <w:rPr>
          <w:bCs/>
          <w:color w:val="auto"/>
        </w:rPr>
        <w:t>Michal Nezdařil</w:t>
      </w:r>
      <w:r w:rsidRPr="00F44895">
        <w:rPr>
          <w:bCs/>
          <w:color w:val="auto"/>
        </w:rPr>
        <w:t>,</w:t>
      </w:r>
      <w:r w:rsidRPr="00F44895">
        <w:rPr>
          <w:color w:val="auto"/>
        </w:rPr>
        <w:t xml:space="preserve"> referent </w:t>
      </w:r>
      <w:r w:rsidR="00442D16" w:rsidRPr="00F44895">
        <w:rPr>
          <w:color w:val="auto"/>
        </w:rPr>
        <w:t>odboru rozvoje města</w:t>
      </w:r>
      <w:r w:rsidRPr="00F44895">
        <w:rPr>
          <w:color w:val="auto"/>
        </w:rPr>
        <w:t xml:space="preserve"> MěÚ Ústí nad Orlicí. </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F44895" w:rsidRDefault="006343B1" w:rsidP="006343B1">
      <w:pPr>
        <w:widowControl w:val="0"/>
        <w:ind w:left="709" w:hanging="709"/>
        <w:jc w:val="both"/>
        <w:rPr>
          <w:rFonts w:asciiTheme="minorHAnsi" w:hAnsiTheme="minorHAnsi"/>
          <w:iCs/>
          <w:sz w:val="18"/>
          <w:szCs w:val="18"/>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6343B1" w:rsidRPr="00C1048B" w:rsidRDefault="006343B1" w:rsidP="00C72E43">
      <w:pPr>
        <w:pStyle w:val="Bod1"/>
      </w:pPr>
      <w:bookmarkStart w:id="0" w:name="_GoBack"/>
      <w:bookmarkEnd w:id="0"/>
      <w:r w:rsidRPr="00C1048B">
        <w:lastRenderedPageBreak/>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lastRenderedPageBreak/>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dne </w:t>
      </w:r>
      <w:r w:rsidR="00F44895" w:rsidRPr="00F44895">
        <w:rPr>
          <w:color w:val="auto"/>
        </w:rPr>
        <w:t>………………</w:t>
      </w:r>
      <w:proofErr w:type="gramStart"/>
      <w:r w:rsidR="00F44895" w:rsidRPr="00F44895">
        <w:rPr>
          <w:color w:val="auto"/>
        </w:rPr>
        <w:t>…..</w:t>
      </w:r>
      <w:r w:rsidRPr="00F44895">
        <w:rPr>
          <w:color w:val="auto"/>
        </w:rPr>
        <w:t xml:space="preserve"> pod</w:t>
      </w:r>
      <w:proofErr w:type="gramEnd"/>
      <w:r w:rsidRPr="00F44895">
        <w:rPr>
          <w:color w:val="auto"/>
        </w:rPr>
        <w:t xml:space="preserve"> </w:t>
      </w:r>
      <w:r w:rsidRPr="00C1048B">
        <w:t>číslem usnesení</w:t>
      </w:r>
      <w:r>
        <w:t xml:space="preserve"> ……………………………………..</w:t>
      </w:r>
    </w:p>
    <w:p w:rsidR="0036121F" w:rsidRDefault="0036121F" w:rsidP="0036121F">
      <w:pPr>
        <w:pStyle w:val="Bod1"/>
      </w:pPr>
    </w:p>
    <w:p w:rsidR="0036121F" w:rsidRPr="00F44895" w:rsidRDefault="0036121F" w:rsidP="0036121F">
      <w:pPr>
        <w:pStyle w:val="Bod1"/>
        <w:rPr>
          <w:color w:val="auto"/>
        </w:rPr>
      </w:pPr>
      <w:r w:rsidRPr="00C1048B">
        <w:t>10.</w:t>
      </w:r>
      <w:r>
        <w:t>5</w:t>
      </w:r>
      <w:r w:rsidRPr="00C1048B">
        <w:tab/>
      </w:r>
      <w:r w:rsidRPr="00F44895">
        <w:rPr>
          <w:color w:val="auto"/>
        </w:rPr>
        <w:t>Na tuto smlouvu se vztahuje povinnost uveřejnění prostřednictvím registru smluv a nabývá účinnosti dnem uveřejnění.</w:t>
      </w:r>
    </w:p>
    <w:p w:rsidR="0036121F" w:rsidRPr="00F44895" w:rsidRDefault="0036121F" w:rsidP="00A155EB">
      <w:pPr>
        <w:pStyle w:val="Bod1"/>
        <w:rPr>
          <w:color w:val="auto"/>
        </w:rPr>
      </w:pPr>
    </w:p>
    <w:p w:rsidR="0036121F" w:rsidRPr="00F44895" w:rsidRDefault="0036121F" w:rsidP="0036121F">
      <w:pPr>
        <w:autoSpaceDE w:val="0"/>
        <w:autoSpaceDN w:val="0"/>
        <w:adjustRightInd w:val="0"/>
        <w:ind w:left="567" w:hanging="567"/>
        <w:jc w:val="both"/>
        <w:rPr>
          <w:rFonts w:asciiTheme="minorHAnsi" w:hAnsiTheme="minorHAnsi"/>
          <w:iCs/>
          <w:sz w:val="22"/>
          <w:szCs w:val="22"/>
        </w:rPr>
      </w:pPr>
      <w:r w:rsidRPr="00F44895">
        <w:rPr>
          <w:rFonts w:asciiTheme="minorHAnsi" w:hAnsiTheme="minorHAnsi"/>
          <w:iCs/>
          <w:sz w:val="22"/>
          <w:szCs w:val="22"/>
        </w:rPr>
        <w:t>10.6</w:t>
      </w:r>
      <w:r w:rsidRPr="00F44895">
        <w:rPr>
          <w:rFonts w:asciiTheme="minorHAnsi" w:hAnsiTheme="minorHAnsi"/>
          <w:iCs/>
          <w:sz w:val="22"/>
          <w:szCs w:val="22"/>
        </w:rPr>
        <w:tab/>
        <w:t xml:space="preserve">Smluvní strany prohlašují, že žádná část smlouvy nenaplňuje znaky obchodního tajemství ( § 504 z. </w:t>
      </w:r>
      <w:proofErr w:type="gramStart"/>
      <w:r w:rsidRPr="00F44895">
        <w:rPr>
          <w:rFonts w:asciiTheme="minorHAnsi" w:hAnsiTheme="minorHAnsi"/>
          <w:iCs/>
          <w:sz w:val="22"/>
          <w:szCs w:val="22"/>
        </w:rPr>
        <w:t>č.</w:t>
      </w:r>
      <w:proofErr w:type="gramEnd"/>
      <w:r w:rsidRPr="00F44895">
        <w:rPr>
          <w:rFonts w:asciiTheme="minorHAnsi" w:hAnsiTheme="minorHAnsi"/>
          <w:iCs/>
          <w:sz w:val="22"/>
          <w:szCs w:val="22"/>
        </w:rPr>
        <w:t xml:space="preserve"> 89/2012 Sb., občanský zákoník).</w:t>
      </w:r>
    </w:p>
    <w:p w:rsidR="0036121F" w:rsidRPr="00F44895" w:rsidRDefault="0036121F" w:rsidP="00A155EB">
      <w:pPr>
        <w:pStyle w:val="Bod1"/>
        <w:rPr>
          <w:color w:val="auto"/>
        </w:rPr>
      </w:pPr>
    </w:p>
    <w:p w:rsidR="00B12923" w:rsidRPr="00F44895" w:rsidRDefault="00B12923" w:rsidP="00B12923">
      <w:pPr>
        <w:pStyle w:val="Bod1"/>
        <w:rPr>
          <w:color w:val="auto"/>
        </w:rPr>
      </w:pPr>
      <w:r w:rsidRPr="00F44895">
        <w:rPr>
          <w:color w:val="auto"/>
        </w:rPr>
        <w:t>10.7</w:t>
      </w:r>
      <w:r w:rsidRPr="00F44895">
        <w:rPr>
          <w:color w:val="auto"/>
        </w:rPr>
        <w:tab/>
        <w:t xml:space="preserve">Zhotovitel souhlasí se zpracováním svých ve smlouvě uvedených osobních údajů, konkrétně s jejich zveřejněním v registru smluv ve smyslu z. </w:t>
      </w:r>
      <w:proofErr w:type="gramStart"/>
      <w:r w:rsidRPr="00F44895">
        <w:rPr>
          <w:color w:val="auto"/>
        </w:rPr>
        <w:t>č.</w:t>
      </w:r>
      <w:proofErr w:type="gramEnd"/>
      <w:r w:rsidRPr="00F44895">
        <w:rPr>
          <w:color w:val="auto"/>
        </w:rPr>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F44895" w:rsidRDefault="0036121F" w:rsidP="00A155EB">
      <w:pPr>
        <w:pStyle w:val="Bod1"/>
        <w:rPr>
          <w:color w:val="auto"/>
        </w:rPr>
      </w:pPr>
    </w:p>
    <w:p w:rsidR="00B12923" w:rsidRPr="00F44895" w:rsidRDefault="00B12923" w:rsidP="00B12923">
      <w:pPr>
        <w:pStyle w:val="Bod1"/>
        <w:rPr>
          <w:color w:val="auto"/>
        </w:rPr>
      </w:pPr>
      <w:r w:rsidRPr="00F44895">
        <w:rPr>
          <w:color w:val="auto"/>
        </w:rPr>
        <w:t>10.8</w:t>
      </w:r>
      <w:r w:rsidRPr="00F44895">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F44895" w:rsidRDefault="0036121F" w:rsidP="00A155EB">
      <w:pPr>
        <w:pStyle w:val="Bod1"/>
        <w:rPr>
          <w:color w:val="auto"/>
        </w:rPr>
      </w:pPr>
    </w:p>
    <w:p w:rsidR="0036121F" w:rsidRPr="00F44895" w:rsidRDefault="0036121F" w:rsidP="0036121F">
      <w:pPr>
        <w:pStyle w:val="Bod1"/>
        <w:rPr>
          <w:color w:val="auto"/>
        </w:rPr>
      </w:pPr>
      <w:r w:rsidRPr="00F44895">
        <w:rPr>
          <w:color w:val="auto"/>
        </w:rPr>
        <w:t>10.</w:t>
      </w:r>
      <w:r w:rsidR="00B12923" w:rsidRPr="00F44895">
        <w:rPr>
          <w:color w:val="auto"/>
        </w:rPr>
        <w:t>9</w:t>
      </w:r>
      <w:r w:rsidRPr="00F44895">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F44895">
            <w:rPr>
              <w:rFonts w:ascii="Calibri" w:hAnsi="Calibri"/>
              <w:bCs/>
              <w:noProof/>
            </w:rPr>
            <w:t>1</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F44895">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788D"/>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EE17B1"/>
    <w:rsid w:val="00F06566"/>
    <w:rsid w:val="00F12949"/>
    <w:rsid w:val="00F12E17"/>
    <w:rsid w:val="00F16CDB"/>
    <w:rsid w:val="00F208A9"/>
    <w:rsid w:val="00F44895"/>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character" w:styleId="Siln">
    <w:name w:val="Strong"/>
    <w:basedOn w:val="Standardnpsmoodstavce"/>
    <w:uiPriority w:val="22"/>
    <w:qFormat/>
    <w:rsid w:val="00EE17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1073</TotalTime>
  <Pages>6</Pages>
  <Words>1965</Words>
  <Characters>11687</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28</cp:revision>
  <cp:lastPrinted>2016-02-16T07:30:00Z</cp:lastPrinted>
  <dcterms:created xsi:type="dcterms:W3CDTF">2016-02-15T15:37:00Z</dcterms:created>
  <dcterms:modified xsi:type="dcterms:W3CDTF">2017-05-17T12:17:00Z</dcterms:modified>
</cp:coreProperties>
</file>